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2E765BF4" w:rsidR="008851E1" w:rsidRDefault="00BC7AEE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AEE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 налоговые режимы</w:t>
      </w:r>
    </w:p>
    <w:p w14:paraId="6A7ADEA5" w14:textId="77777777" w:rsidR="00B77E41" w:rsidRPr="008851E1" w:rsidRDefault="00B77E4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139AC755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BC7AEE" w:rsidRPr="00BC7AEE">
        <w:rPr>
          <w:rFonts w:ascii="Times New Roman" w:eastAsia="Times New Roman" w:hAnsi="Times New Roman" w:cs="Times New Roman"/>
          <w:sz w:val="28"/>
          <w:szCs w:val="28"/>
        </w:rPr>
        <w:t>Специальные налоговые режимы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6539E8CD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Упрощенная система налогообложения (УСН). Сфера применения, условия и ограничения на применение УСН.</w:t>
      </w:r>
    </w:p>
    <w:p w14:paraId="79A4DC1B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Налогоплательщики. Порядок перехода на УСН и прекращения ее применения. Объект налогообложения и налоговые ставки. Налоговая база и порядок ее формирования. Порядок исчисления и уплаты единого налога по результатам хозяйственной деятельности. Минимальный налог: порядок исчисления и уплаты. Налоговый и отчетный периоды.</w:t>
      </w:r>
    </w:p>
    <w:p w14:paraId="449CFDA1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Единый сельскохозяйственный налог (ЕСХН). Плательщики налога. Условия применения. Объект налогообложения и налоговая база.</w:t>
      </w:r>
    </w:p>
    <w:p w14:paraId="55BAF336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Налоговый период. Налоговая ставка. Порядок и сроки уплаты ЕСХН.</w:t>
      </w:r>
    </w:p>
    <w:p w14:paraId="001143C6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Патентная система налогообложения (ПСНО). Сфера применения ПСНО. Права субъектов РФ по введению и применению ПСН.</w:t>
      </w:r>
    </w:p>
    <w:p w14:paraId="3161BEA6" w14:textId="77777777" w:rsidR="00BC7AEE" w:rsidRPr="00BC7AEE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Налогоплательщики. Порядок и условия начала и прекращения применения ПСН. Патент, порядок его выдачи. Порядок и сроки уплаты налога при ПСН.</w:t>
      </w:r>
    </w:p>
    <w:p w14:paraId="323A32A1" w14:textId="41111A24" w:rsidR="00B77E41" w:rsidRPr="00B77E41" w:rsidRDefault="00BC7AEE" w:rsidP="00BC7AEE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AEE">
        <w:rPr>
          <w:rFonts w:ascii="Times New Roman" w:hAnsi="Times New Roman" w:cs="Times New Roman"/>
          <w:bCs/>
          <w:sz w:val="28"/>
          <w:szCs w:val="28"/>
        </w:rPr>
        <w:t>Налог на профессиональный доход. Налогоплательщики, основания применения специального налогового режима. Порядок и условия начала и прекращения применения специального налогового режима. Объект налогообложения, порядок признания доходов. Налоговая база, налоговый период, налоговые ставки. Порядок исчисления и уплаты налога. Порядок передачи сведений при произведении расчетов.</w:t>
      </w:r>
    </w:p>
    <w:sectPr w:rsidR="00B77E41" w:rsidRPr="00B7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22A29"/>
    <w:rsid w:val="00A8708C"/>
    <w:rsid w:val="00AE312C"/>
    <w:rsid w:val="00B4690B"/>
    <w:rsid w:val="00B77E41"/>
    <w:rsid w:val="00BC7AEE"/>
    <w:rsid w:val="00C37290"/>
    <w:rsid w:val="00C82FE4"/>
    <w:rsid w:val="00D47822"/>
    <w:rsid w:val="00DE0BB1"/>
    <w:rsid w:val="00E7322D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55A9F-E42D-4771-81AF-6DAA795C97DA}"/>
</file>

<file path=customXml/itemProps2.xml><?xml version="1.0" encoding="utf-8"?>
<ds:datastoreItem xmlns:ds="http://schemas.openxmlformats.org/officeDocument/2006/customXml" ds:itemID="{F0B0F70A-D884-4BCB-BBD6-EAD13E3499D6}"/>
</file>

<file path=customXml/itemProps3.xml><?xml version="1.0" encoding="utf-8"?>
<ds:datastoreItem xmlns:ds="http://schemas.openxmlformats.org/officeDocument/2006/customXml" ds:itemID="{EA3E1D83-0A56-48DB-9E6B-60872DAD7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11</cp:revision>
  <dcterms:created xsi:type="dcterms:W3CDTF">2018-03-26T13:45:00Z</dcterms:created>
  <dcterms:modified xsi:type="dcterms:W3CDTF">2021-06-02T19:56:00Z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